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1D409" w14:textId="77777777" w:rsidR="007C36F9" w:rsidRPr="001900C7" w:rsidRDefault="007C36F9" w:rsidP="007C36F9">
      <w:pPr>
        <w:jc w:val="center"/>
        <w:rPr>
          <w:rFonts w:ascii="Times New Roman" w:hAnsi="Times New Roman"/>
        </w:rPr>
      </w:pPr>
      <w:r w:rsidRPr="001900C7">
        <w:rPr>
          <w:rFonts w:ascii="Times New Roman" w:hAnsi="Times New Roman"/>
        </w:rPr>
        <w:t>No. 66.2</w:t>
      </w:r>
    </w:p>
    <w:p w14:paraId="6EE011A4" w14:textId="77777777" w:rsidR="007C36F9" w:rsidRPr="001900C7" w:rsidRDefault="007C36F9" w:rsidP="007C36F9">
      <w:pPr>
        <w:jc w:val="both"/>
        <w:rPr>
          <w:rFonts w:ascii="Times New Roman" w:hAnsi="Times New Roman"/>
        </w:rPr>
      </w:pPr>
    </w:p>
    <w:p w14:paraId="2511BF82" w14:textId="77777777" w:rsidR="007C36F9" w:rsidRDefault="007C36F9" w:rsidP="007C36F9">
      <w:pPr>
        <w:jc w:val="both"/>
        <w:rPr>
          <w:rFonts w:ascii="Times New Roman" w:hAnsi="Times New Roman"/>
          <w:sz w:val="20"/>
        </w:rPr>
      </w:pPr>
      <w:r>
        <w:rPr>
          <w:rFonts w:ascii="Times New Roman" w:hAnsi="Times New Roman"/>
          <w:sz w:val="20"/>
        </w:rPr>
        <w:t>SCHEDULE C</w:t>
      </w:r>
    </w:p>
    <w:p w14:paraId="34ECACAD" w14:textId="77777777" w:rsidR="007C36F9" w:rsidRPr="001900C7" w:rsidRDefault="007C36F9" w:rsidP="007C36F9">
      <w:pPr>
        <w:jc w:val="both"/>
        <w:rPr>
          <w:rFonts w:ascii="Times New Roman" w:hAnsi="Times New Roman"/>
          <w:sz w:val="20"/>
        </w:rPr>
      </w:pPr>
      <w:r w:rsidRPr="001900C7">
        <w:rPr>
          <w:rFonts w:ascii="Times New Roman" w:hAnsi="Times New Roman"/>
          <w:sz w:val="20"/>
        </w:rPr>
        <w:t>O.66,r.2 (7)</w:t>
      </w:r>
    </w:p>
    <w:p w14:paraId="76A94981" w14:textId="77777777" w:rsidR="007C36F9" w:rsidRPr="001900C7" w:rsidRDefault="007C36F9" w:rsidP="007C36F9">
      <w:pPr>
        <w:jc w:val="center"/>
        <w:rPr>
          <w:rFonts w:ascii="Times New Roman" w:hAnsi="Times New Roman"/>
        </w:rPr>
      </w:pPr>
      <w:r w:rsidRPr="001900C7">
        <w:rPr>
          <w:rFonts w:ascii="Times New Roman" w:hAnsi="Times New Roman"/>
        </w:rPr>
        <w:t>Gaming and Lotteries Act 1956</w:t>
      </w:r>
      <w:r>
        <w:rPr>
          <w:rFonts w:ascii="Times New Roman" w:hAnsi="Times New Roman"/>
        </w:rPr>
        <w:t xml:space="preserve">, </w:t>
      </w:r>
      <w:r w:rsidRPr="001900C7">
        <w:rPr>
          <w:rFonts w:ascii="Times New Roman" w:hAnsi="Times New Roman"/>
        </w:rPr>
        <w:t>section 15</w:t>
      </w:r>
    </w:p>
    <w:p w14:paraId="5775BFD7" w14:textId="77777777" w:rsidR="007C36F9" w:rsidRPr="001900C7" w:rsidRDefault="007C36F9" w:rsidP="007C36F9">
      <w:pPr>
        <w:jc w:val="center"/>
        <w:rPr>
          <w:rFonts w:ascii="Times New Roman" w:hAnsi="Times New Roman"/>
        </w:rPr>
      </w:pPr>
    </w:p>
    <w:p w14:paraId="5B4D7D2F" w14:textId="77777777" w:rsidR="007C36F9" w:rsidRPr="001900C7" w:rsidRDefault="007C36F9" w:rsidP="007C36F9">
      <w:pPr>
        <w:jc w:val="center"/>
        <w:rPr>
          <w:rFonts w:ascii="Times New Roman" w:hAnsi="Times New Roman"/>
        </w:rPr>
      </w:pPr>
      <w:r w:rsidRPr="001900C7">
        <w:rPr>
          <w:rFonts w:ascii="Times New Roman" w:hAnsi="Times New Roman"/>
        </w:rPr>
        <w:t>Certificate for gaming licence</w:t>
      </w:r>
    </w:p>
    <w:p w14:paraId="46C86B5C" w14:textId="77777777" w:rsidR="007C36F9" w:rsidRPr="001900C7" w:rsidRDefault="007C36F9" w:rsidP="007C36F9">
      <w:pPr>
        <w:jc w:val="both"/>
        <w:rPr>
          <w:rFonts w:ascii="Times New Roman" w:hAnsi="Times New Roman"/>
        </w:rPr>
      </w:pPr>
    </w:p>
    <w:p w14:paraId="11CB88DC" w14:textId="77777777" w:rsidR="007C36F9" w:rsidRPr="001900C7" w:rsidRDefault="007C36F9" w:rsidP="007C36F9">
      <w:pPr>
        <w:jc w:val="both"/>
        <w:rPr>
          <w:rFonts w:ascii="Times New Roman" w:hAnsi="Times New Roman"/>
        </w:rPr>
      </w:pPr>
      <w:r w:rsidRPr="001900C7">
        <w:rPr>
          <w:rFonts w:ascii="Times New Roman" w:hAnsi="Times New Roman"/>
        </w:rPr>
        <w:t xml:space="preserve">District Court Area of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1900C7">
        <w:rPr>
          <w:rFonts w:ascii="Times New Roman" w:hAnsi="Times New Roman"/>
        </w:rPr>
        <w:t xml:space="preserve">District No. </w:t>
      </w:r>
    </w:p>
    <w:p w14:paraId="484E0AA1" w14:textId="77777777" w:rsidR="007C36F9" w:rsidRPr="001900C7" w:rsidRDefault="007C36F9" w:rsidP="007C36F9">
      <w:pPr>
        <w:jc w:val="both"/>
        <w:rPr>
          <w:rFonts w:ascii="Times New Roman" w:hAnsi="Times New Roman"/>
        </w:rPr>
      </w:pPr>
    </w:p>
    <w:p w14:paraId="74FAB0DB" w14:textId="77777777" w:rsidR="007C36F9" w:rsidRPr="001900C7" w:rsidRDefault="007C36F9" w:rsidP="007C36F9">
      <w:pPr>
        <w:jc w:val="both"/>
        <w:rPr>
          <w:rFonts w:ascii="Times New Roman" w:hAnsi="Times New Roman"/>
        </w:rPr>
      </w:pPr>
      <w:r w:rsidRPr="001900C7">
        <w:rPr>
          <w:rFonts w:ascii="Times New Roman" w:hAnsi="Times New Roman"/>
        </w:rPr>
        <w:t xml:space="preserve">WHEREAS: </w:t>
      </w:r>
    </w:p>
    <w:p w14:paraId="505FB0C0" w14:textId="77777777" w:rsidR="007C36F9" w:rsidRPr="001900C7" w:rsidRDefault="007C36F9" w:rsidP="007C36F9">
      <w:pPr>
        <w:jc w:val="both"/>
        <w:rPr>
          <w:rFonts w:ascii="Times New Roman" w:hAnsi="Times New Roman"/>
        </w:rPr>
      </w:pPr>
    </w:p>
    <w:p w14:paraId="020CA4DF" w14:textId="77777777" w:rsidR="007C36F9" w:rsidRPr="001900C7" w:rsidRDefault="007C36F9" w:rsidP="007C36F9">
      <w:pPr>
        <w:jc w:val="both"/>
        <w:rPr>
          <w:rFonts w:ascii="Times New Roman" w:hAnsi="Times New Roman"/>
        </w:rPr>
      </w:pPr>
      <w:r w:rsidRPr="001900C7">
        <w:rPr>
          <w:rFonts w:ascii="Times New Roman" w:hAnsi="Times New Roman"/>
        </w:rPr>
        <w:t xml:space="preserve">1. The Local Authority for the County of ...... has by resolution adopted Part III of the above Act and the said resolution is still in force in respect of the area in which the premises hereinafter mentioned are situate, </w:t>
      </w:r>
    </w:p>
    <w:p w14:paraId="3A1DC0CD" w14:textId="77777777" w:rsidR="007C36F9" w:rsidRPr="001900C7" w:rsidRDefault="007C36F9" w:rsidP="007C36F9">
      <w:pPr>
        <w:jc w:val="both"/>
        <w:rPr>
          <w:rFonts w:ascii="Times New Roman" w:hAnsi="Times New Roman"/>
        </w:rPr>
      </w:pPr>
    </w:p>
    <w:p w14:paraId="227A3E63" w14:textId="77777777" w:rsidR="007C36F9" w:rsidRPr="001900C7" w:rsidRDefault="007C36F9" w:rsidP="007C36F9">
      <w:pPr>
        <w:jc w:val="both"/>
        <w:rPr>
          <w:rFonts w:ascii="Times New Roman" w:hAnsi="Times New Roman"/>
        </w:rPr>
      </w:pPr>
      <w:r w:rsidRPr="001900C7">
        <w:rPr>
          <w:rFonts w:ascii="Times New Roman" w:hAnsi="Times New Roman"/>
        </w:rPr>
        <w:t xml:space="preserve">2. ....... of ......... (hereinafter called the Applicant) has applied to the Court for the grant of a certificate authorising the issue of a licence by the Revenue Commissioners permitting gaming at the Amusement Hall/ Funfair situate at ...... in said court area,  </w:t>
      </w:r>
    </w:p>
    <w:p w14:paraId="46B81223" w14:textId="77777777" w:rsidR="007C36F9" w:rsidRPr="001900C7" w:rsidRDefault="007C36F9" w:rsidP="007C36F9">
      <w:pPr>
        <w:jc w:val="both"/>
        <w:rPr>
          <w:rFonts w:ascii="Times New Roman" w:hAnsi="Times New Roman"/>
        </w:rPr>
      </w:pPr>
    </w:p>
    <w:p w14:paraId="1E9CAF12" w14:textId="77777777" w:rsidR="007C36F9" w:rsidRPr="001900C7" w:rsidRDefault="007C36F9" w:rsidP="007C36F9">
      <w:pPr>
        <w:jc w:val="both"/>
        <w:rPr>
          <w:rFonts w:ascii="Times New Roman" w:hAnsi="Times New Roman"/>
        </w:rPr>
      </w:pPr>
      <w:r w:rsidRPr="001900C7">
        <w:rPr>
          <w:rFonts w:ascii="Times New Roman" w:hAnsi="Times New Roman"/>
        </w:rPr>
        <w:t xml:space="preserve">3. Forms of entertainment other than gaming being provided are as follows:- </w:t>
      </w:r>
    </w:p>
    <w:p w14:paraId="7BF4FDA8" w14:textId="77777777" w:rsidR="007C36F9" w:rsidRPr="001900C7" w:rsidRDefault="007C36F9" w:rsidP="007C36F9">
      <w:pPr>
        <w:jc w:val="both"/>
        <w:rPr>
          <w:rFonts w:ascii="Times New Roman" w:hAnsi="Times New Roman"/>
        </w:rPr>
      </w:pPr>
    </w:p>
    <w:p w14:paraId="00B4181C" w14:textId="77777777" w:rsidR="007C36F9" w:rsidRPr="001900C7" w:rsidRDefault="007C36F9" w:rsidP="007C36F9">
      <w:pPr>
        <w:jc w:val="both"/>
        <w:rPr>
          <w:rFonts w:ascii="Times New Roman" w:hAnsi="Times New Roman"/>
        </w:rPr>
      </w:pPr>
    </w:p>
    <w:p w14:paraId="180DAA3D" w14:textId="77777777" w:rsidR="007C36F9" w:rsidRPr="001900C7" w:rsidRDefault="007C36F9" w:rsidP="007C36F9">
      <w:pPr>
        <w:jc w:val="both"/>
        <w:rPr>
          <w:rFonts w:ascii="Times New Roman" w:hAnsi="Times New Roman"/>
        </w:rPr>
      </w:pPr>
      <w:r w:rsidRPr="001900C7">
        <w:rPr>
          <w:rFonts w:ascii="Times New Roman" w:hAnsi="Times New Roman"/>
        </w:rPr>
        <w:t xml:space="preserve">THE COURT DOTH THEREFORE ORDER that a certificate be and the same is hereby granted to the Applicant for the purposes of Part III of the said Act upon the terms and conditions and subject to the restrictions following, that is to say:- </w:t>
      </w:r>
    </w:p>
    <w:p w14:paraId="5F48A540" w14:textId="77777777" w:rsidR="007C36F9" w:rsidRPr="001900C7" w:rsidRDefault="007C36F9" w:rsidP="007C36F9">
      <w:pPr>
        <w:jc w:val="both"/>
        <w:rPr>
          <w:rFonts w:ascii="Times New Roman" w:hAnsi="Times New Roman"/>
        </w:rPr>
      </w:pPr>
    </w:p>
    <w:p w14:paraId="00F86B59" w14:textId="77777777" w:rsidR="007C36F9" w:rsidRPr="001900C7" w:rsidRDefault="007C36F9" w:rsidP="007C36F9">
      <w:pPr>
        <w:jc w:val="both"/>
        <w:rPr>
          <w:rFonts w:ascii="Times New Roman" w:hAnsi="Times New Roman"/>
        </w:rPr>
      </w:pPr>
      <w:r>
        <w:rPr>
          <w:rFonts w:ascii="Times New Roman" w:hAnsi="Times New Roman"/>
        </w:rPr>
        <w:t>*</w:t>
      </w:r>
      <w:r w:rsidRPr="001900C7">
        <w:rPr>
          <w:rFonts w:ascii="Times New Roman" w:hAnsi="Times New Roman"/>
        </w:rPr>
        <w:t xml:space="preserve">1. This Certificate shall, subject to the provisions of the above Act, be in force during the period from the date hereof to the ... day of .... </w:t>
      </w:r>
      <w:r>
        <w:rPr>
          <w:rFonts w:ascii="Times New Roman" w:hAnsi="Times New Roman"/>
        </w:rPr>
        <w:t>20</w:t>
      </w:r>
      <w:r w:rsidRPr="001900C7">
        <w:rPr>
          <w:rFonts w:ascii="Times New Roman" w:hAnsi="Times New Roman"/>
        </w:rPr>
        <w:t xml:space="preserve">.., </w:t>
      </w:r>
    </w:p>
    <w:p w14:paraId="553ADE18" w14:textId="77777777" w:rsidR="007C36F9" w:rsidRPr="001900C7" w:rsidRDefault="007C36F9" w:rsidP="007C36F9">
      <w:pPr>
        <w:jc w:val="both"/>
        <w:rPr>
          <w:rFonts w:ascii="Times New Roman" w:hAnsi="Times New Roman"/>
        </w:rPr>
      </w:pPr>
    </w:p>
    <w:p w14:paraId="4E67115E" w14:textId="77777777" w:rsidR="007C36F9" w:rsidRPr="001900C7" w:rsidRDefault="007C36F9" w:rsidP="007C36F9">
      <w:pPr>
        <w:jc w:val="both"/>
        <w:rPr>
          <w:rFonts w:ascii="Times New Roman" w:hAnsi="Times New Roman"/>
        </w:rPr>
      </w:pPr>
      <w:r>
        <w:rPr>
          <w:rFonts w:ascii="Times New Roman" w:hAnsi="Times New Roman"/>
        </w:rPr>
        <w:t>*</w:t>
      </w:r>
      <w:r w:rsidRPr="001900C7">
        <w:rPr>
          <w:rFonts w:ascii="Times New Roman" w:hAnsi="Times New Roman"/>
        </w:rPr>
        <w:t xml:space="preserve">2. Gaming shall not be carried on at the said Amusement Hall/Funfair otherwise than in accordance with the licence granted on foot hereof and during the following hours:- </w:t>
      </w:r>
    </w:p>
    <w:p w14:paraId="63120F80" w14:textId="77777777" w:rsidR="007C36F9" w:rsidRPr="001900C7" w:rsidRDefault="007C36F9" w:rsidP="007C36F9">
      <w:pPr>
        <w:jc w:val="both"/>
        <w:rPr>
          <w:rFonts w:ascii="Times New Roman" w:hAnsi="Times New Roman"/>
        </w:rPr>
      </w:pPr>
    </w:p>
    <w:p w14:paraId="46E97EDC" w14:textId="77777777" w:rsidR="007C36F9" w:rsidRDefault="007C36F9" w:rsidP="007C36F9">
      <w:pPr>
        <w:jc w:val="both"/>
        <w:rPr>
          <w:rFonts w:ascii="Times New Roman" w:hAnsi="Times New Roman"/>
        </w:rPr>
      </w:pPr>
      <w:r>
        <w:rPr>
          <w:rFonts w:ascii="Times New Roman" w:hAnsi="Times New Roman"/>
        </w:rPr>
        <w:t>*</w:t>
      </w:r>
      <w:r w:rsidRPr="001900C7">
        <w:rPr>
          <w:rFonts w:ascii="Times New Roman" w:hAnsi="Times New Roman"/>
        </w:rPr>
        <w:t xml:space="preserve">3. Gaming carried on in the said Amusement Hall/Funfair shall be restricted to the following kinds of gaming, to wit </w:t>
      </w:r>
      <w:r>
        <w:rPr>
          <w:rFonts w:ascii="Times New Roman" w:hAnsi="Times New Roman"/>
        </w:rPr>
        <w:t>……………………………..</w:t>
      </w:r>
    </w:p>
    <w:p w14:paraId="06B4A434" w14:textId="77777777" w:rsidR="007C36F9" w:rsidRDefault="007C36F9" w:rsidP="007C36F9">
      <w:pPr>
        <w:jc w:val="both"/>
        <w:rPr>
          <w:rFonts w:ascii="Times New Roman" w:hAnsi="Times New Roman"/>
        </w:rPr>
      </w:pPr>
    </w:p>
    <w:p w14:paraId="5B0C100B" w14:textId="77777777" w:rsidR="007C36F9" w:rsidRPr="001900C7" w:rsidRDefault="007C36F9" w:rsidP="007C36F9">
      <w:pPr>
        <w:jc w:val="both"/>
        <w:rPr>
          <w:rFonts w:ascii="Times New Roman" w:hAnsi="Times New Roman"/>
        </w:rPr>
      </w:pPr>
      <w:r>
        <w:rPr>
          <w:rFonts w:ascii="Times New Roman" w:hAnsi="Times New Roman"/>
        </w:rPr>
        <w:t xml:space="preserve">*4 The extent </w:t>
      </w:r>
      <w:r w:rsidRPr="003E28EE">
        <w:rPr>
          <w:rFonts w:ascii="Times New Roman" w:hAnsi="Times New Roman"/>
        </w:rPr>
        <w:t>to which gaming</w:t>
      </w:r>
      <w:r>
        <w:rPr>
          <w:rFonts w:ascii="Times New Roman" w:hAnsi="Times New Roman"/>
        </w:rPr>
        <w:t xml:space="preserve"> of the following kind, namely ……….., may be carried on </w:t>
      </w:r>
      <w:r w:rsidRPr="00501B02">
        <w:rPr>
          <w:rFonts w:ascii="Times New Roman" w:hAnsi="Times New Roman"/>
        </w:rPr>
        <w:t>shall be restricted to</w:t>
      </w:r>
      <w:r>
        <w:rPr>
          <w:rFonts w:ascii="Times New Roman" w:hAnsi="Times New Roman"/>
        </w:rPr>
        <w:t>………………………………………….</w:t>
      </w:r>
    </w:p>
    <w:p w14:paraId="78D055D4" w14:textId="77777777" w:rsidR="007C36F9" w:rsidRPr="001900C7" w:rsidRDefault="007C36F9" w:rsidP="007C36F9">
      <w:pPr>
        <w:jc w:val="both"/>
        <w:rPr>
          <w:rFonts w:ascii="Times New Roman" w:hAnsi="Times New Roman"/>
        </w:rPr>
      </w:pPr>
    </w:p>
    <w:p w14:paraId="6B798C11" w14:textId="77777777" w:rsidR="007C36F9" w:rsidRPr="00E3488C" w:rsidRDefault="007C36F9" w:rsidP="007C36F9">
      <w:pPr>
        <w:jc w:val="both"/>
        <w:rPr>
          <w:rFonts w:ascii="Times New Roman" w:hAnsi="Times New Roman"/>
          <w:sz w:val="20"/>
        </w:rPr>
      </w:pPr>
      <w:r>
        <w:rPr>
          <w:rFonts w:ascii="Times New Roman" w:hAnsi="Times New Roman"/>
          <w:sz w:val="20"/>
        </w:rPr>
        <w:t xml:space="preserve">A gaming </w:t>
      </w:r>
      <w:r w:rsidRPr="00E3488C">
        <w:rPr>
          <w:rFonts w:ascii="Times New Roman" w:hAnsi="Times New Roman"/>
          <w:sz w:val="20"/>
        </w:rPr>
        <w:t xml:space="preserve">licence is subject to the conditions specified in </w:t>
      </w:r>
      <w:r w:rsidRPr="007E3EE0">
        <w:rPr>
          <w:rFonts w:ascii="Times New Roman" w:hAnsi="Times New Roman"/>
          <w:sz w:val="20"/>
        </w:rPr>
        <w:t>section 14</w:t>
      </w:r>
      <w:r>
        <w:rPr>
          <w:rFonts w:ascii="Times New Roman" w:hAnsi="Times New Roman"/>
          <w:sz w:val="20"/>
        </w:rPr>
        <w:t>(1)</w:t>
      </w:r>
      <w:r w:rsidRPr="007E3EE0">
        <w:rPr>
          <w:rFonts w:ascii="Times New Roman" w:hAnsi="Times New Roman"/>
          <w:sz w:val="20"/>
        </w:rPr>
        <w:t xml:space="preserve"> of the said Act</w:t>
      </w:r>
      <w:r w:rsidRPr="00E3488C">
        <w:rPr>
          <w:rFonts w:ascii="Times New Roman" w:hAnsi="Times New Roman"/>
          <w:sz w:val="20"/>
        </w:rPr>
        <w:t xml:space="preserve">, </w:t>
      </w:r>
      <w:r>
        <w:rPr>
          <w:rFonts w:ascii="Times New Roman" w:hAnsi="Times New Roman"/>
          <w:sz w:val="20"/>
        </w:rPr>
        <w:t xml:space="preserve">as amended, </w:t>
      </w:r>
      <w:r w:rsidRPr="00E3488C">
        <w:rPr>
          <w:rFonts w:ascii="Times New Roman" w:hAnsi="Times New Roman"/>
          <w:sz w:val="20"/>
        </w:rPr>
        <w:t>namely:</w:t>
      </w:r>
      <w:r w:rsidRPr="007E3EE0">
        <w:rPr>
          <w:rFonts w:ascii="Times New Roman" w:hAnsi="Times New Roman"/>
          <w:sz w:val="20"/>
        </w:rPr>
        <w:t xml:space="preserve"> </w:t>
      </w:r>
      <w:r w:rsidRPr="001755CD">
        <w:rPr>
          <w:rFonts w:ascii="Times New Roman" w:hAnsi="Times New Roman"/>
          <w:sz w:val="20"/>
        </w:rPr>
        <w:t>:</w:t>
      </w:r>
      <w:r>
        <w:rPr>
          <w:rFonts w:ascii="Times New Roman" w:hAnsi="Times New Roman"/>
          <w:sz w:val="20"/>
        </w:rPr>
        <w:t xml:space="preserve"> </w:t>
      </w:r>
      <w:r w:rsidRPr="001755CD">
        <w:rPr>
          <w:rFonts w:ascii="Times New Roman" w:hAnsi="Times New Roman"/>
          <w:sz w:val="20"/>
        </w:rPr>
        <w:t>(a) the stake in each game shall not be more than €5 for each player;</w:t>
      </w:r>
      <w:r>
        <w:rPr>
          <w:rFonts w:ascii="Times New Roman" w:hAnsi="Times New Roman"/>
          <w:sz w:val="20"/>
        </w:rPr>
        <w:t xml:space="preserve"> </w:t>
      </w:r>
      <w:r w:rsidRPr="001755CD">
        <w:rPr>
          <w:rFonts w:ascii="Times New Roman" w:hAnsi="Times New Roman"/>
          <w:sz w:val="20"/>
        </w:rPr>
        <w:t>(b) no player may win more than €500 in each game.</w:t>
      </w:r>
      <w:r>
        <w:rPr>
          <w:rFonts w:ascii="Times New Roman" w:hAnsi="Times New Roman"/>
          <w:sz w:val="20"/>
        </w:rPr>
        <w:t xml:space="preserve">  </w:t>
      </w:r>
      <w:r w:rsidRPr="001755CD">
        <w:rPr>
          <w:rFonts w:ascii="Times New Roman" w:hAnsi="Times New Roman"/>
          <w:sz w:val="20"/>
        </w:rPr>
        <w:t>The Minister for Justice</w:t>
      </w:r>
      <w:r>
        <w:rPr>
          <w:rFonts w:ascii="Times New Roman" w:hAnsi="Times New Roman"/>
          <w:sz w:val="20"/>
        </w:rPr>
        <w:t xml:space="preserve"> and Equality </w:t>
      </w:r>
      <w:r w:rsidRPr="001755CD">
        <w:rPr>
          <w:rFonts w:ascii="Times New Roman" w:hAnsi="Times New Roman"/>
          <w:sz w:val="20"/>
        </w:rPr>
        <w:t xml:space="preserve">may by regulations vary the amounts specified in section </w:t>
      </w:r>
      <w:r>
        <w:rPr>
          <w:rFonts w:ascii="Times New Roman" w:hAnsi="Times New Roman"/>
          <w:sz w:val="20"/>
        </w:rPr>
        <w:t>14</w:t>
      </w:r>
      <w:r w:rsidRPr="001755CD">
        <w:rPr>
          <w:rFonts w:ascii="Times New Roman" w:hAnsi="Times New Roman"/>
          <w:sz w:val="20"/>
        </w:rPr>
        <w:t>(1)</w:t>
      </w:r>
      <w:r>
        <w:rPr>
          <w:rFonts w:ascii="Times New Roman" w:hAnsi="Times New Roman"/>
          <w:sz w:val="20"/>
        </w:rPr>
        <w:t xml:space="preserve"> of the said Act.</w:t>
      </w:r>
    </w:p>
    <w:p w14:paraId="30FF514D" w14:textId="77777777" w:rsidR="007C36F9" w:rsidRDefault="007C36F9" w:rsidP="007C36F9">
      <w:pPr>
        <w:jc w:val="both"/>
        <w:rPr>
          <w:rFonts w:ascii="Times New Roman" w:hAnsi="Times New Roman"/>
        </w:rPr>
      </w:pPr>
    </w:p>
    <w:p w14:paraId="4DDECAD1" w14:textId="77777777" w:rsidR="007C36F9" w:rsidRDefault="007C36F9" w:rsidP="007C36F9">
      <w:pPr>
        <w:jc w:val="both"/>
        <w:rPr>
          <w:rFonts w:ascii="Times New Roman" w:hAnsi="Times New Roman"/>
        </w:rPr>
      </w:pPr>
    </w:p>
    <w:p w14:paraId="77179794" w14:textId="77777777" w:rsidR="007C36F9" w:rsidRPr="001900C7" w:rsidRDefault="007C36F9" w:rsidP="007C36F9">
      <w:pPr>
        <w:jc w:val="both"/>
        <w:rPr>
          <w:rFonts w:ascii="Times New Roman" w:hAnsi="Times New Roman"/>
        </w:rPr>
      </w:pPr>
      <w:r w:rsidRPr="001900C7">
        <w:rPr>
          <w:rFonts w:ascii="Times New Roman" w:hAnsi="Times New Roman"/>
        </w:rPr>
        <w:t xml:space="preserve">Dated this ... day of ..... </w:t>
      </w:r>
      <w:r>
        <w:rPr>
          <w:rFonts w:ascii="Times New Roman" w:hAnsi="Times New Roman"/>
        </w:rPr>
        <w:t>20</w:t>
      </w:r>
      <w:r w:rsidRPr="001900C7">
        <w:rPr>
          <w:rFonts w:ascii="Times New Roman" w:hAnsi="Times New Roman"/>
        </w:rPr>
        <w:t xml:space="preserve">...  </w:t>
      </w:r>
    </w:p>
    <w:p w14:paraId="5F1EF8EF" w14:textId="77777777" w:rsidR="007C36F9" w:rsidRDefault="007C36F9" w:rsidP="007C36F9">
      <w:pPr>
        <w:jc w:val="both"/>
        <w:rPr>
          <w:rFonts w:ascii="Times New Roman" w:hAnsi="Times New Roman"/>
        </w:rPr>
      </w:pPr>
    </w:p>
    <w:p w14:paraId="4240BF84" w14:textId="77777777" w:rsidR="007C36F9" w:rsidRPr="001900C7" w:rsidRDefault="007C36F9" w:rsidP="007C36F9">
      <w:pPr>
        <w:jc w:val="both"/>
        <w:rPr>
          <w:rFonts w:ascii="Times New Roman" w:hAnsi="Times New Roman"/>
        </w:rPr>
      </w:pPr>
      <w:r w:rsidRPr="001900C7">
        <w:rPr>
          <w:rFonts w:ascii="Times New Roman" w:hAnsi="Times New Roman"/>
        </w:rPr>
        <w:t>Signed ..........</w:t>
      </w:r>
      <w:r>
        <w:rPr>
          <w:rFonts w:ascii="Times New Roman" w:hAnsi="Times New Roman"/>
        </w:rPr>
        <w:t>.......................</w:t>
      </w:r>
      <w:r w:rsidRPr="001900C7">
        <w:rPr>
          <w:rFonts w:ascii="Times New Roman" w:hAnsi="Times New Roman"/>
        </w:rPr>
        <w:t xml:space="preserve">  </w:t>
      </w:r>
    </w:p>
    <w:p w14:paraId="49000ADC" w14:textId="77777777" w:rsidR="007C36F9" w:rsidRDefault="007C36F9" w:rsidP="007C36F9">
      <w:pPr>
        <w:jc w:val="both"/>
        <w:rPr>
          <w:rFonts w:ascii="Times New Roman" w:hAnsi="Times New Roman"/>
        </w:rPr>
      </w:pPr>
      <w:r w:rsidRPr="001900C7">
        <w:rPr>
          <w:rFonts w:ascii="Times New Roman" w:hAnsi="Times New Roman"/>
        </w:rPr>
        <w:t>Judge of the District Court</w:t>
      </w:r>
    </w:p>
    <w:p w14:paraId="21AD86F2" w14:textId="77777777" w:rsidR="007C36F9" w:rsidRDefault="007C36F9" w:rsidP="007C36F9">
      <w:pPr>
        <w:jc w:val="both"/>
        <w:rPr>
          <w:rFonts w:ascii="Times New Roman" w:hAnsi="Times New Roman"/>
        </w:rPr>
      </w:pPr>
    </w:p>
    <w:p w14:paraId="621D5D34" w14:textId="5B0A0A51" w:rsidR="00A85A62" w:rsidRPr="007C36F9" w:rsidRDefault="007C36F9" w:rsidP="007C36F9">
      <w:pPr>
        <w:jc w:val="both"/>
        <w:rPr>
          <w:rFonts w:ascii="Times New Roman" w:hAnsi="Times New Roman"/>
        </w:rPr>
      </w:pPr>
      <w:r w:rsidRPr="008C158C">
        <w:rPr>
          <w:rFonts w:ascii="Times New Roman" w:hAnsi="Times New Roman"/>
          <w:sz w:val="20"/>
        </w:rPr>
        <w:t>*delete where inapplicable</w:t>
      </w:r>
      <w:r>
        <w:rPr>
          <w:rFonts w:ascii="Times New Roman" w:hAnsi="Times New Roman"/>
        </w:rPr>
        <w:t xml:space="preserve"> </w:t>
      </w:r>
      <w:bookmarkStart w:id="0" w:name="_GoBack"/>
      <w:bookmarkEnd w:id="0"/>
    </w:p>
    <w:sectPr w:rsidR="00A85A62" w:rsidRPr="007C36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79"/>
    <w:rsid w:val="00070930"/>
    <w:rsid w:val="00181EA5"/>
    <w:rsid w:val="007C36F9"/>
    <w:rsid w:val="008D2079"/>
    <w:rsid w:val="00C85F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4BFD"/>
  <w15:chartTrackingRefBased/>
  <w15:docId w15:val="{4B656D1F-BB89-40EA-BC3A-872001C5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930"/>
    <w:pPr>
      <w:spacing w:after="0" w:line="240" w:lineRule="auto"/>
    </w:pPr>
    <w:rPr>
      <w:rFonts w:ascii="Univers" w:eastAsia="Times New Roman" w:hAnsi="Univer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Houlihan</dc:creator>
  <cp:keywords/>
  <dc:description/>
  <cp:lastModifiedBy>Brendan Houlihan</cp:lastModifiedBy>
  <cp:revision>2</cp:revision>
  <dcterms:created xsi:type="dcterms:W3CDTF">2021-02-25T15:56:00Z</dcterms:created>
  <dcterms:modified xsi:type="dcterms:W3CDTF">2021-02-25T15:56:00Z</dcterms:modified>
</cp:coreProperties>
</file>