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015" w:rsidRDefault="00083015" w:rsidP="00083015">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083015" w:rsidRDefault="00083015" w:rsidP="00413C01">
      <w:pPr>
        <w:spacing w:after="0" w:line="240" w:lineRule="auto"/>
        <w:jc w:val="center"/>
        <w:rPr>
          <w:rFonts w:ascii="Verdana" w:eastAsia="Times New Roman" w:hAnsi="Verdana" w:cs="Arial"/>
          <w:b/>
          <w:bCs/>
          <w:color w:val="000000"/>
          <w:sz w:val="20"/>
          <w:szCs w:val="20"/>
          <w:lang w:eastAsia="en-IE"/>
        </w:rPr>
      </w:pPr>
    </w:p>
    <w:p w:rsidR="00413C01" w:rsidRPr="00B758DB" w:rsidRDefault="00413C01" w:rsidP="00413C01">
      <w:pPr>
        <w:spacing w:after="0" w:line="240" w:lineRule="auto"/>
        <w:jc w:val="center"/>
        <w:rPr>
          <w:rFonts w:ascii="Arial" w:eastAsia="Times New Roman" w:hAnsi="Arial" w:cs="Arial"/>
          <w:color w:val="000000"/>
          <w:sz w:val="24"/>
          <w:szCs w:val="24"/>
          <w:lang w:eastAsia="en-IE"/>
        </w:rPr>
      </w:pPr>
      <w:bookmarkStart w:id="0" w:name="_GoBack"/>
      <w:r w:rsidRPr="00B758DB">
        <w:rPr>
          <w:rFonts w:ascii="Verdana" w:eastAsia="Times New Roman" w:hAnsi="Verdana" w:cs="Arial"/>
          <w:bCs/>
          <w:color w:val="000000"/>
          <w:sz w:val="20"/>
          <w:szCs w:val="20"/>
          <w:lang w:eastAsia="en-IE"/>
        </w:rPr>
        <w:t>No. 76.1</w:t>
      </w:r>
    </w:p>
    <w:p w:rsidR="00413C01" w:rsidRPr="00B758DB" w:rsidRDefault="00413C01" w:rsidP="00413C01">
      <w:pPr>
        <w:spacing w:after="0" w:line="240" w:lineRule="auto"/>
        <w:rPr>
          <w:rFonts w:ascii="Arial" w:eastAsia="Times New Roman" w:hAnsi="Arial" w:cs="Arial"/>
          <w:color w:val="000000"/>
          <w:sz w:val="24"/>
          <w:szCs w:val="24"/>
          <w:lang w:eastAsia="en-IE"/>
        </w:rPr>
      </w:pPr>
      <w:r w:rsidRPr="00B758DB">
        <w:rPr>
          <w:rFonts w:ascii="Arial" w:eastAsia="Times New Roman" w:hAnsi="Arial" w:cs="Arial"/>
          <w:color w:val="000000"/>
          <w:sz w:val="24"/>
          <w:szCs w:val="24"/>
          <w:lang w:eastAsia="en-IE"/>
        </w:rPr>
        <w:br/>
      </w:r>
      <w:r w:rsidRPr="00B758DB">
        <w:rPr>
          <w:rFonts w:ascii="Verdana" w:eastAsia="Times New Roman" w:hAnsi="Verdana" w:cs="Arial"/>
          <w:i/>
          <w:iCs/>
          <w:color w:val="000000"/>
          <w:sz w:val="15"/>
          <w:szCs w:val="15"/>
          <w:lang w:eastAsia="en-IE"/>
        </w:rPr>
        <w:t>O.76, r.1 (3)</w:t>
      </w:r>
    </w:p>
    <w:p w:rsidR="00413C01" w:rsidRPr="00B758DB" w:rsidRDefault="00413C01" w:rsidP="00413C01">
      <w:pPr>
        <w:spacing w:after="0" w:line="240" w:lineRule="auto"/>
        <w:jc w:val="center"/>
        <w:rPr>
          <w:rFonts w:ascii="Arial" w:eastAsia="Times New Roman" w:hAnsi="Arial" w:cs="Arial"/>
          <w:color w:val="000000"/>
          <w:sz w:val="24"/>
          <w:szCs w:val="24"/>
          <w:lang w:eastAsia="en-IE"/>
        </w:rPr>
      </w:pPr>
      <w:r w:rsidRPr="00B758DB">
        <w:rPr>
          <w:rFonts w:ascii="Arial" w:eastAsia="Times New Roman" w:hAnsi="Arial" w:cs="Arial"/>
          <w:color w:val="000000"/>
          <w:sz w:val="24"/>
          <w:szCs w:val="24"/>
          <w:lang w:eastAsia="en-IE"/>
        </w:rPr>
        <w:br/>
      </w:r>
      <w:r w:rsidRPr="00B758DB">
        <w:rPr>
          <w:rFonts w:ascii="Verdana" w:eastAsia="Times New Roman" w:hAnsi="Verdana" w:cs="Arial"/>
          <w:color w:val="000000"/>
          <w:sz w:val="20"/>
          <w:szCs w:val="20"/>
          <w:lang w:eastAsia="en-IE"/>
        </w:rPr>
        <w:t>Intoxicating Liquor Act, 1962</w:t>
      </w:r>
      <w:r w:rsidRPr="00B758DB">
        <w:rPr>
          <w:rFonts w:ascii="Arial" w:eastAsia="Times New Roman" w:hAnsi="Arial" w:cs="Arial"/>
          <w:color w:val="000000"/>
          <w:sz w:val="24"/>
          <w:szCs w:val="24"/>
          <w:lang w:eastAsia="en-IE"/>
        </w:rPr>
        <w:t xml:space="preserve"> </w:t>
      </w:r>
    </w:p>
    <w:p w:rsidR="00413C01" w:rsidRPr="00B758DB" w:rsidRDefault="00413C01" w:rsidP="00413C01">
      <w:pPr>
        <w:spacing w:before="100" w:beforeAutospacing="1" w:after="100" w:afterAutospacing="1" w:line="240" w:lineRule="auto"/>
        <w:jc w:val="center"/>
        <w:rPr>
          <w:rFonts w:ascii="Arial" w:eastAsia="Times New Roman" w:hAnsi="Arial" w:cs="Arial"/>
          <w:color w:val="000000"/>
          <w:sz w:val="24"/>
          <w:szCs w:val="24"/>
          <w:lang w:eastAsia="en-IE"/>
        </w:rPr>
      </w:pPr>
      <w:r w:rsidRPr="00B758DB">
        <w:rPr>
          <w:rFonts w:ascii="Verdana" w:eastAsia="Times New Roman" w:hAnsi="Verdana" w:cs="Arial"/>
          <w:color w:val="000000"/>
          <w:sz w:val="20"/>
          <w:szCs w:val="20"/>
          <w:lang w:eastAsia="en-IE"/>
        </w:rPr>
        <w:t>section 11 (as amended)</w:t>
      </w:r>
      <w:r w:rsidRPr="00B758DB">
        <w:rPr>
          <w:rFonts w:ascii="Arial" w:eastAsia="Times New Roman" w:hAnsi="Arial" w:cs="Arial"/>
          <w:color w:val="000000"/>
          <w:sz w:val="24"/>
          <w:szCs w:val="24"/>
          <w:lang w:eastAsia="en-IE"/>
        </w:rPr>
        <w:t xml:space="preserve"> </w:t>
      </w:r>
    </w:p>
    <w:p w:rsidR="00413C01" w:rsidRPr="00B758DB" w:rsidRDefault="00413C01" w:rsidP="00413C01">
      <w:pPr>
        <w:spacing w:before="100" w:beforeAutospacing="1" w:after="100" w:afterAutospacing="1" w:line="240" w:lineRule="auto"/>
        <w:jc w:val="center"/>
        <w:rPr>
          <w:rFonts w:ascii="Arial" w:eastAsia="Times New Roman" w:hAnsi="Arial" w:cs="Arial"/>
          <w:color w:val="000000"/>
          <w:sz w:val="24"/>
          <w:szCs w:val="24"/>
          <w:lang w:eastAsia="en-IE"/>
        </w:rPr>
      </w:pPr>
      <w:r w:rsidRPr="00B758DB">
        <w:rPr>
          <w:rFonts w:ascii="Verdana" w:eastAsia="Times New Roman" w:hAnsi="Verdana" w:cs="Arial"/>
          <w:bCs/>
          <w:color w:val="000000"/>
          <w:sz w:val="20"/>
          <w:szCs w:val="20"/>
          <w:lang w:eastAsia="en-IE"/>
        </w:rPr>
        <w:t>Occasional licence</w:t>
      </w:r>
    </w:p>
    <w:bookmarkEnd w:id="0"/>
    <w:p w:rsidR="00413C01" w:rsidRPr="00413C01" w:rsidRDefault="00413C01" w:rsidP="00413C01">
      <w:pPr>
        <w:spacing w:after="0" w:line="240" w:lineRule="auto"/>
        <w:rPr>
          <w:rFonts w:ascii="Arial" w:eastAsia="Times New Roman" w:hAnsi="Arial" w:cs="Arial"/>
          <w:color w:val="000000"/>
          <w:sz w:val="24"/>
          <w:szCs w:val="24"/>
          <w:lang w:eastAsia="en-IE"/>
        </w:rPr>
      </w:pPr>
      <w:r w:rsidRPr="00413C01">
        <w:rPr>
          <w:rFonts w:ascii="Arial" w:eastAsia="Times New Roman" w:hAnsi="Arial" w:cs="Arial"/>
          <w:color w:val="000000"/>
          <w:sz w:val="24"/>
          <w:szCs w:val="24"/>
          <w:lang w:eastAsia="en-IE"/>
        </w:rPr>
        <w:br/>
      </w:r>
      <w:r w:rsidRPr="00413C01">
        <w:rPr>
          <w:rFonts w:ascii="Verdana" w:eastAsia="Times New Roman" w:hAnsi="Verdana" w:cs="Arial"/>
          <w:color w:val="000000"/>
          <w:sz w:val="20"/>
          <w:szCs w:val="20"/>
          <w:lang w:eastAsia="en-IE"/>
        </w:rPr>
        <w:t>District Court Area of</w:t>
      </w:r>
      <w:r w:rsidRPr="00413C01">
        <w:rPr>
          <w:rFonts w:ascii="Arial" w:eastAsia="Times New Roman" w:hAnsi="Arial" w:cs="Arial"/>
          <w:color w:val="000000"/>
          <w:sz w:val="24"/>
          <w:szCs w:val="24"/>
          <w:lang w:eastAsia="en-IE"/>
        </w:rPr>
        <w:t xml:space="preserve"> </w:t>
      </w:r>
    </w:p>
    <w:p w:rsidR="00413C01" w:rsidRPr="00413C01" w:rsidRDefault="00413C01" w:rsidP="00413C01">
      <w:pPr>
        <w:spacing w:before="100" w:beforeAutospacing="1" w:after="100" w:afterAutospacing="1" w:line="240" w:lineRule="auto"/>
        <w:rPr>
          <w:rFonts w:ascii="Arial" w:eastAsia="Times New Roman" w:hAnsi="Arial" w:cs="Arial"/>
          <w:color w:val="000000"/>
          <w:sz w:val="24"/>
          <w:szCs w:val="24"/>
          <w:lang w:eastAsia="en-IE"/>
        </w:rPr>
      </w:pPr>
      <w:r w:rsidRPr="00413C01">
        <w:rPr>
          <w:rFonts w:ascii="Verdana" w:eastAsia="Times New Roman" w:hAnsi="Verdana" w:cs="Arial"/>
          <w:color w:val="000000"/>
          <w:sz w:val="20"/>
          <w:szCs w:val="20"/>
          <w:lang w:eastAsia="en-IE"/>
        </w:rPr>
        <w:t>District No.</w:t>
      </w:r>
      <w:r w:rsidRPr="00413C01">
        <w:rPr>
          <w:rFonts w:ascii="Arial" w:eastAsia="Times New Roman" w:hAnsi="Arial" w:cs="Arial"/>
          <w:color w:val="000000"/>
          <w:sz w:val="24"/>
          <w:szCs w:val="24"/>
          <w:lang w:eastAsia="en-IE"/>
        </w:rPr>
        <w:t xml:space="preserve"> </w:t>
      </w:r>
    </w:p>
    <w:p w:rsidR="00413C01" w:rsidRPr="00413C01" w:rsidRDefault="00413C01" w:rsidP="00413C01">
      <w:pPr>
        <w:spacing w:before="100" w:beforeAutospacing="1" w:after="100" w:afterAutospacing="1" w:line="240" w:lineRule="auto"/>
        <w:rPr>
          <w:rFonts w:ascii="Arial" w:eastAsia="Times New Roman" w:hAnsi="Arial" w:cs="Arial"/>
          <w:color w:val="000000"/>
          <w:sz w:val="24"/>
          <w:szCs w:val="24"/>
          <w:lang w:eastAsia="en-IE"/>
        </w:rPr>
      </w:pPr>
      <w:r w:rsidRPr="00413C01">
        <w:rPr>
          <w:rFonts w:ascii="Verdana" w:eastAsia="Times New Roman" w:hAnsi="Verdana" w:cs="Arial"/>
          <w:color w:val="000000"/>
          <w:sz w:val="20"/>
          <w:szCs w:val="20"/>
          <w:lang w:eastAsia="en-IE"/>
        </w:rPr>
        <w:t xml:space="preserve">THE COURT HEREBY GRANTS to ...... of ...... the holder of an on-licence in respect of the premises ...... situate at ......... this OCCASIONAL LICENCE authorising the sale of intoxicating liquor at ................. in court area and district aforesaid, being a place to which no licence for the sale of intoxicating liquor is attached, between the hours of </w:t>
      </w:r>
      <w:proofErr w:type="gramStart"/>
      <w:r>
        <w:rPr>
          <w:rFonts w:ascii="Verdana" w:eastAsia="Times New Roman" w:hAnsi="Verdana" w:cs="Arial"/>
          <w:color w:val="000000"/>
          <w:sz w:val="20"/>
          <w:szCs w:val="20"/>
          <w:lang w:eastAsia="en-IE"/>
        </w:rPr>
        <w:t>....m.</w:t>
      </w:r>
      <w:proofErr w:type="gramEnd"/>
      <w:r>
        <w:rPr>
          <w:rFonts w:ascii="Verdana" w:eastAsia="Times New Roman" w:hAnsi="Verdana" w:cs="Arial"/>
          <w:color w:val="000000"/>
          <w:sz w:val="20"/>
          <w:szCs w:val="20"/>
          <w:lang w:eastAsia="en-IE"/>
        </w:rPr>
        <w:t xml:space="preserve"> on the ... day of ..... 20</w:t>
      </w:r>
      <w:r w:rsidRPr="00413C01">
        <w:rPr>
          <w:rFonts w:ascii="Verdana" w:eastAsia="Times New Roman" w:hAnsi="Verdana" w:cs="Arial"/>
          <w:color w:val="000000"/>
          <w:sz w:val="20"/>
          <w:szCs w:val="20"/>
          <w:lang w:eastAsia="en-IE"/>
        </w:rPr>
        <w:t>.. and</w:t>
      </w:r>
      <w:r>
        <w:rPr>
          <w:rFonts w:ascii="Verdana" w:eastAsia="Times New Roman" w:hAnsi="Verdana" w:cs="Arial"/>
          <w:color w:val="000000"/>
          <w:sz w:val="20"/>
          <w:szCs w:val="20"/>
          <w:lang w:eastAsia="en-IE"/>
        </w:rPr>
        <w:t xml:space="preserve"> ...m. on the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413C01">
        <w:rPr>
          <w:rFonts w:ascii="Verdana" w:eastAsia="Times New Roman" w:hAnsi="Verdana" w:cs="Arial"/>
          <w:color w:val="000000"/>
          <w:sz w:val="20"/>
          <w:szCs w:val="20"/>
          <w:lang w:eastAsia="en-IE"/>
        </w:rPr>
        <w:t>.. on the occasion of</w:t>
      </w:r>
      <w:r w:rsidRPr="00413C01">
        <w:rPr>
          <w:rFonts w:ascii="Arial" w:eastAsia="Times New Roman" w:hAnsi="Arial" w:cs="Arial"/>
          <w:color w:val="000000"/>
          <w:sz w:val="24"/>
          <w:szCs w:val="24"/>
          <w:lang w:eastAsia="en-IE"/>
        </w:rPr>
        <w:t xml:space="preserve"> </w:t>
      </w:r>
    </w:p>
    <w:p w:rsidR="00413C01" w:rsidRPr="00413C01" w:rsidRDefault="00413C01" w:rsidP="00413C01">
      <w:pPr>
        <w:spacing w:before="100" w:beforeAutospacing="1" w:after="100" w:afterAutospacing="1" w:line="240" w:lineRule="auto"/>
        <w:rPr>
          <w:rFonts w:ascii="Arial" w:eastAsia="Times New Roman" w:hAnsi="Arial" w:cs="Arial"/>
          <w:color w:val="000000"/>
          <w:sz w:val="24"/>
          <w:szCs w:val="24"/>
          <w:lang w:eastAsia="en-IE"/>
        </w:rPr>
      </w:pPr>
      <w:r w:rsidRPr="00413C01">
        <w:rPr>
          <w:rFonts w:ascii="Verdana" w:eastAsia="Times New Roman" w:hAnsi="Verdana" w:cs="Arial"/>
          <w:color w:val="000000"/>
          <w:sz w:val="20"/>
          <w:szCs w:val="20"/>
          <w:lang w:eastAsia="en-IE"/>
        </w:rPr>
        <w:t>subject to the restrictions contained in section 11 of the Intoxicating Liquor Act, 1962</w:t>
      </w:r>
      <w:r w:rsidRPr="00413C01">
        <w:rPr>
          <w:rFonts w:ascii="Arial" w:eastAsia="Times New Roman" w:hAnsi="Arial" w:cs="Arial"/>
          <w:color w:val="000000"/>
          <w:sz w:val="24"/>
          <w:szCs w:val="24"/>
          <w:lang w:eastAsia="en-IE"/>
        </w:rPr>
        <w:t xml:space="preserve"> </w:t>
      </w:r>
    </w:p>
    <w:p w:rsidR="00413C01" w:rsidRPr="00413C01" w:rsidRDefault="00413C01" w:rsidP="00413C01">
      <w:pPr>
        <w:spacing w:before="100" w:beforeAutospacing="1" w:after="100" w:afterAutospacing="1" w:line="240" w:lineRule="auto"/>
        <w:rPr>
          <w:rFonts w:ascii="Arial" w:eastAsia="Times New Roman" w:hAnsi="Arial" w:cs="Arial"/>
          <w:color w:val="000000"/>
          <w:sz w:val="24"/>
          <w:szCs w:val="24"/>
          <w:lang w:eastAsia="en-IE"/>
        </w:rPr>
      </w:pPr>
      <w:r w:rsidRPr="00413C01">
        <w:rPr>
          <w:rFonts w:ascii="Verdana" w:eastAsia="Times New Roman" w:hAnsi="Verdana" w:cs="Arial"/>
          <w:color w:val="000000"/>
          <w:sz w:val="20"/>
          <w:szCs w:val="20"/>
          <w:lang w:eastAsia="en-IE"/>
        </w:rPr>
        <w:t>THE COURT BEING SATISFIED that due notice of the application for the licence was served upon the officer in charge of the Garda Síochána for the locality to which this licence relates.</w:t>
      </w:r>
      <w:r w:rsidRPr="00413C01">
        <w:rPr>
          <w:rFonts w:ascii="Arial" w:eastAsia="Times New Roman" w:hAnsi="Arial" w:cs="Arial"/>
          <w:color w:val="000000"/>
          <w:sz w:val="24"/>
          <w:szCs w:val="24"/>
          <w:lang w:eastAsia="en-IE"/>
        </w:rPr>
        <w:t xml:space="preserve"> </w:t>
      </w:r>
    </w:p>
    <w:p w:rsidR="00413C01" w:rsidRPr="00413C01" w:rsidRDefault="00413C01" w:rsidP="00413C01">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413C01">
        <w:rPr>
          <w:rFonts w:ascii="Verdana" w:eastAsia="Times New Roman" w:hAnsi="Verdana" w:cs="Arial"/>
          <w:color w:val="000000"/>
          <w:sz w:val="20"/>
          <w:szCs w:val="20"/>
          <w:lang w:eastAsia="en-IE"/>
        </w:rPr>
        <w:t xml:space="preserve">... </w:t>
      </w:r>
    </w:p>
    <w:p w:rsidR="00413C01" w:rsidRPr="00413C01" w:rsidRDefault="00413C01" w:rsidP="00413C01">
      <w:pPr>
        <w:spacing w:before="100" w:beforeAutospacing="1" w:after="100" w:afterAutospacing="1" w:line="240" w:lineRule="auto"/>
        <w:rPr>
          <w:rFonts w:ascii="Arial" w:eastAsia="Times New Roman" w:hAnsi="Arial" w:cs="Arial"/>
          <w:color w:val="000000"/>
          <w:sz w:val="24"/>
          <w:szCs w:val="24"/>
          <w:lang w:eastAsia="en-IE"/>
        </w:rPr>
      </w:pPr>
      <w:r w:rsidRPr="00413C01">
        <w:rPr>
          <w:rFonts w:ascii="Verdana" w:eastAsia="Times New Roman" w:hAnsi="Verdana" w:cs="Arial"/>
          <w:color w:val="000000"/>
          <w:sz w:val="20"/>
          <w:szCs w:val="20"/>
          <w:lang w:eastAsia="en-IE"/>
        </w:rPr>
        <w:t>Signed ............</w:t>
      </w:r>
      <w:r w:rsidRPr="00413C01">
        <w:rPr>
          <w:rFonts w:ascii="Arial" w:eastAsia="Times New Roman" w:hAnsi="Arial" w:cs="Arial"/>
          <w:color w:val="000000"/>
          <w:sz w:val="24"/>
          <w:szCs w:val="24"/>
          <w:lang w:eastAsia="en-IE"/>
        </w:rPr>
        <w:t xml:space="preserve"> </w:t>
      </w:r>
    </w:p>
    <w:p w:rsidR="009A5721" w:rsidRDefault="00413C01" w:rsidP="00413C01">
      <w:r w:rsidRPr="00413C01">
        <w:rPr>
          <w:rFonts w:ascii="Verdana" w:eastAsia="Times New Roman" w:hAnsi="Verdana" w:cs="Arial"/>
          <w:color w:val="000000"/>
          <w:sz w:val="20"/>
          <w:szCs w:val="20"/>
          <w:lang w:eastAsia="en-IE"/>
        </w:rPr>
        <w:t>Judge of the District Court</w:t>
      </w:r>
    </w:p>
    <w:sectPr w:rsidR="009A57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01"/>
    <w:rsid w:val="00083015"/>
    <w:rsid w:val="00413C01"/>
    <w:rsid w:val="009A5721"/>
    <w:rsid w:val="00B758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A2278-7908-41F8-9307-2F6220FA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3C0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11</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2019-10-24T08:57:00Z</dcterms:created>
  <dcterms:modified xsi:type="dcterms:W3CDTF">2019-11-13T17:48:00Z</dcterms:modified>
</cp:coreProperties>
</file>