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148F" w14:textId="77777777" w:rsidR="0012476B" w:rsidRPr="0012476B" w:rsidRDefault="0012476B" w:rsidP="0012476B">
      <w:pPr>
        <w:rPr>
          <w:rFonts w:ascii="Arial" w:hAnsi="Arial" w:cs="Arial"/>
          <w:sz w:val="24"/>
          <w:szCs w:val="24"/>
        </w:rPr>
      </w:pPr>
      <w:bookmarkStart w:id="0" w:name="_mon11"/>
      <w:r w:rsidRPr="0012476B">
        <w:rPr>
          <w:rFonts w:ascii="Arial" w:hAnsi="Arial" w:cs="Arial"/>
          <w:sz w:val="24"/>
          <w:szCs w:val="24"/>
          <w:u w:val="single"/>
        </w:rPr>
        <w:t>No. 6</w:t>
      </w:r>
      <w:bookmarkEnd w:id="0"/>
    </w:p>
    <w:p w14:paraId="33B075E9" w14:textId="77777777" w:rsidR="0012476B" w:rsidRPr="0012476B" w:rsidRDefault="0012476B" w:rsidP="0012476B">
      <w:pPr>
        <w:rPr>
          <w:rFonts w:ascii="Arial" w:hAnsi="Arial" w:cs="Arial"/>
          <w:sz w:val="24"/>
          <w:szCs w:val="24"/>
        </w:rPr>
      </w:pPr>
      <w:r w:rsidRPr="0012476B">
        <w:rPr>
          <w:rFonts w:ascii="Arial" w:hAnsi="Arial" w:cs="Arial"/>
          <w:sz w:val="24"/>
          <w:szCs w:val="24"/>
        </w:rPr>
        <w:t>O.11A, r. 8</w:t>
      </w:r>
    </w:p>
    <w:p w14:paraId="13A83BD2"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380BA867" w14:textId="77777777" w:rsidR="0012476B" w:rsidRPr="0012476B" w:rsidRDefault="0012476B" w:rsidP="0012476B">
      <w:pPr>
        <w:rPr>
          <w:rFonts w:ascii="Arial" w:hAnsi="Arial" w:cs="Arial"/>
          <w:sz w:val="24"/>
          <w:szCs w:val="24"/>
        </w:rPr>
      </w:pPr>
      <w:r w:rsidRPr="0012476B">
        <w:rPr>
          <w:rFonts w:ascii="Arial" w:hAnsi="Arial" w:cs="Arial"/>
          <w:sz w:val="24"/>
          <w:szCs w:val="24"/>
        </w:rPr>
        <w:t>MEMORANDUM OF APPEARANCE CONTESTING JURISDICTION</w:t>
      </w:r>
    </w:p>
    <w:p w14:paraId="32484B57"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1A7F0CDE" w14:textId="77777777" w:rsidR="0012476B" w:rsidRPr="0012476B" w:rsidRDefault="0012476B" w:rsidP="0012476B">
      <w:pPr>
        <w:rPr>
          <w:rFonts w:ascii="Arial" w:hAnsi="Arial" w:cs="Arial"/>
          <w:sz w:val="24"/>
          <w:szCs w:val="24"/>
        </w:rPr>
      </w:pPr>
      <w:r w:rsidRPr="0012476B">
        <w:rPr>
          <w:rFonts w:ascii="Arial" w:hAnsi="Arial" w:cs="Arial"/>
          <w:sz w:val="24"/>
          <w:szCs w:val="24"/>
        </w:rPr>
        <w:t>THE HIGH COURT</w:t>
      </w:r>
    </w:p>
    <w:p w14:paraId="171D6656"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5DEBA1DF" w14:textId="77777777" w:rsidR="0012476B" w:rsidRPr="0012476B" w:rsidRDefault="0012476B" w:rsidP="0012476B">
      <w:pPr>
        <w:rPr>
          <w:rFonts w:ascii="Arial" w:hAnsi="Arial" w:cs="Arial"/>
          <w:sz w:val="24"/>
          <w:szCs w:val="24"/>
        </w:rPr>
      </w:pPr>
      <w:r w:rsidRPr="0012476B">
        <w:rPr>
          <w:rFonts w:ascii="Arial" w:hAnsi="Arial" w:cs="Arial"/>
          <w:sz w:val="24"/>
          <w:szCs w:val="24"/>
        </w:rPr>
        <w:t>No 6</w:t>
      </w:r>
    </w:p>
    <w:p w14:paraId="33ADBD6E" w14:textId="77777777" w:rsidR="0012476B" w:rsidRPr="0012476B" w:rsidRDefault="0012476B" w:rsidP="0012476B">
      <w:pPr>
        <w:rPr>
          <w:rFonts w:ascii="Arial" w:hAnsi="Arial" w:cs="Arial"/>
          <w:sz w:val="24"/>
          <w:szCs w:val="24"/>
        </w:rPr>
      </w:pPr>
      <w:r w:rsidRPr="0012476B">
        <w:rPr>
          <w:rFonts w:ascii="Arial" w:hAnsi="Arial" w:cs="Arial"/>
          <w:sz w:val="24"/>
          <w:szCs w:val="24"/>
        </w:rPr>
        <w:t>O.11A, r. 8</w:t>
      </w:r>
    </w:p>
    <w:p w14:paraId="2B490180" w14:textId="77777777" w:rsidR="0012476B" w:rsidRPr="0012476B" w:rsidRDefault="0012476B" w:rsidP="0012476B">
      <w:pPr>
        <w:rPr>
          <w:rFonts w:ascii="Arial" w:hAnsi="Arial" w:cs="Arial"/>
          <w:sz w:val="24"/>
          <w:szCs w:val="24"/>
        </w:rPr>
      </w:pPr>
      <w:r w:rsidRPr="0012476B">
        <w:rPr>
          <w:rFonts w:ascii="Arial" w:hAnsi="Arial" w:cs="Arial"/>
          <w:sz w:val="24"/>
          <w:szCs w:val="24"/>
        </w:rPr>
        <w:t>THE HIGH COURT</w:t>
      </w:r>
    </w:p>
    <w:p w14:paraId="2ACB4B7E" w14:textId="77777777" w:rsidR="0012476B" w:rsidRPr="0012476B" w:rsidRDefault="0012476B" w:rsidP="0012476B">
      <w:pPr>
        <w:rPr>
          <w:rFonts w:ascii="Arial" w:hAnsi="Arial" w:cs="Arial"/>
          <w:sz w:val="24"/>
          <w:szCs w:val="24"/>
        </w:rPr>
      </w:pPr>
      <w:r w:rsidRPr="0012476B">
        <w:rPr>
          <w:rFonts w:ascii="Arial" w:hAnsi="Arial" w:cs="Arial"/>
          <w:sz w:val="24"/>
          <w:szCs w:val="24"/>
        </w:rPr>
        <w:t>*In the matter of Article 26(1) of Council Regulation (EU) No. 1215/2012</w:t>
      </w:r>
    </w:p>
    <w:p w14:paraId="541BD8E5" w14:textId="77777777" w:rsidR="0012476B" w:rsidRPr="0012476B" w:rsidRDefault="0012476B" w:rsidP="0012476B">
      <w:pPr>
        <w:rPr>
          <w:rFonts w:ascii="Arial" w:hAnsi="Arial" w:cs="Arial"/>
          <w:sz w:val="24"/>
          <w:szCs w:val="24"/>
        </w:rPr>
      </w:pPr>
      <w:r w:rsidRPr="0012476B">
        <w:rPr>
          <w:rFonts w:ascii="Arial" w:hAnsi="Arial" w:cs="Arial"/>
          <w:sz w:val="24"/>
          <w:szCs w:val="24"/>
        </w:rPr>
        <w:t>*In the matter of Article 24 of the Convention on jurisdiction and the recognition and enforcement of judgments in civil and commercial matters, done at Lugano on the 30th day of October 2007</w:t>
      </w:r>
    </w:p>
    <w:p w14:paraId="4B5CA4E7" w14:textId="77777777" w:rsidR="0012476B" w:rsidRPr="0012476B" w:rsidRDefault="0012476B" w:rsidP="0012476B">
      <w:pPr>
        <w:rPr>
          <w:rFonts w:ascii="Arial" w:hAnsi="Arial" w:cs="Arial"/>
          <w:sz w:val="24"/>
          <w:szCs w:val="24"/>
        </w:rPr>
      </w:pPr>
      <w:r w:rsidRPr="0012476B">
        <w:rPr>
          <w:rFonts w:ascii="Arial" w:hAnsi="Arial" w:cs="Arial"/>
          <w:sz w:val="24"/>
          <w:szCs w:val="24"/>
        </w:rPr>
        <w:t> Between</w:t>
      </w:r>
    </w:p>
    <w:p w14:paraId="3C2F1858" w14:textId="77777777" w:rsidR="0012476B" w:rsidRPr="0012476B" w:rsidRDefault="0012476B" w:rsidP="0012476B">
      <w:pPr>
        <w:rPr>
          <w:rFonts w:ascii="Arial" w:hAnsi="Arial" w:cs="Arial"/>
          <w:sz w:val="24"/>
          <w:szCs w:val="24"/>
        </w:rPr>
      </w:pPr>
      <w:r w:rsidRPr="0012476B">
        <w:rPr>
          <w:rFonts w:ascii="Arial" w:hAnsi="Arial" w:cs="Arial"/>
          <w:sz w:val="24"/>
          <w:szCs w:val="24"/>
        </w:rPr>
        <w:t>AB,</w:t>
      </w:r>
    </w:p>
    <w:p w14:paraId="75C5CD6B" w14:textId="77777777" w:rsidR="0012476B" w:rsidRPr="0012476B" w:rsidRDefault="0012476B" w:rsidP="0012476B">
      <w:pPr>
        <w:rPr>
          <w:rFonts w:ascii="Arial" w:hAnsi="Arial" w:cs="Arial"/>
          <w:sz w:val="24"/>
          <w:szCs w:val="24"/>
        </w:rPr>
      </w:pPr>
      <w:r w:rsidRPr="0012476B">
        <w:rPr>
          <w:rFonts w:ascii="Arial" w:hAnsi="Arial" w:cs="Arial"/>
          <w:sz w:val="24"/>
          <w:szCs w:val="24"/>
        </w:rPr>
        <w:t>Plaintiff</w:t>
      </w:r>
    </w:p>
    <w:p w14:paraId="40667FD3"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3742A888" w14:textId="77777777" w:rsidR="0012476B" w:rsidRPr="0012476B" w:rsidRDefault="0012476B" w:rsidP="0012476B">
      <w:pPr>
        <w:rPr>
          <w:rFonts w:ascii="Arial" w:hAnsi="Arial" w:cs="Arial"/>
          <w:sz w:val="24"/>
          <w:szCs w:val="24"/>
        </w:rPr>
      </w:pPr>
      <w:r w:rsidRPr="0012476B">
        <w:rPr>
          <w:rFonts w:ascii="Arial" w:hAnsi="Arial" w:cs="Arial"/>
          <w:sz w:val="24"/>
          <w:szCs w:val="24"/>
        </w:rPr>
        <w:t>and</w:t>
      </w:r>
    </w:p>
    <w:p w14:paraId="13482BF2"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52CAA1C7" w14:textId="77777777" w:rsidR="0012476B" w:rsidRPr="0012476B" w:rsidRDefault="0012476B" w:rsidP="0012476B">
      <w:pPr>
        <w:rPr>
          <w:rFonts w:ascii="Arial" w:hAnsi="Arial" w:cs="Arial"/>
          <w:sz w:val="24"/>
          <w:szCs w:val="24"/>
        </w:rPr>
      </w:pPr>
      <w:r w:rsidRPr="0012476B">
        <w:rPr>
          <w:rFonts w:ascii="Arial" w:hAnsi="Arial" w:cs="Arial"/>
          <w:sz w:val="24"/>
          <w:szCs w:val="24"/>
        </w:rPr>
        <w:t>CD</w:t>
      </w:r>
    </w:p>
    <w:p w14:paraId="42AD3858"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0A5754C6" w14:textId="77777777" w:rsidR="0012476B" w:rsidRPr="0012476B" w:rsidRDefault="0012476B" w:rsidP="0012476B">
      <w:pPr>
        <w:rPr>
          <w:rFonts w:ascii="Arial" w:hAnsi="Arial" w:cs="Arial"/>
          <w:sz w:val="24"/>
          <w:szCs w:val="24"/>
        </w:rPr>
      </w:pPr>
      <w:r w:rsidRPr="0012476B">
        <w:rPr>
          <w:rFonts w:ascii="Arial" w:hAnsi="Arial" w:cs="Arial"/>
          <w:sz w:val="24"/>
          <w:szCs w:val="24"/>
        </w:rPr>
        <w:t>Defendant</w:t>
      </w:r>
    </w:p>
    <w:p w14:paraId="535BEA5F"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083B326E" w14:textId="77777777" w:rsidR="0012476B" w:rsidRPr="0012476B" w:rsidRDefault="0012476B" w:rsidP="0012476B">
      <w:pPr>
        <w:rPr>
          <w:rFonts w:ascii="Arial" w:hAnsi="Arial" w:cs="Arial"/>
          <w:sz w:val="24"/>
          <w:szCs w:val="24"/>
        </w:rPr>
      </w:pPr>
      <w:r w:rsidRPr="0012476B">
        <w:rPr>
          <w:rFonts w:ascii="Arial" w:hAnsi="Arial" w:cs="Arial"/>
          <w:sz w:val="24"/>
          <w:szCs w:val="24"/>
        </w:rPr>
        <w:t>Enter an Appearance for CD, the [†-named] defendant in this action without prejudice and solely to contest the jurisdiction of the court.</w:t>
      </w:r>
    </w:p>
    <w:p w14:paraId="620A595C" w14:textId="77777777" w:rsidR="0012476B" w:rsidRPr="0012476B" w:rsidRDefault="0012476B" w:rsidP="0012476B">
      <w:pPr>
        <w:rPr>
          <w:rFonts w:ascii="Arial" w:hAnsi="Arial" w:cs="Arial"/>
          <w:sz w:val="24"/>
          <w:szCs w:val="24"/>
        </w:rPr>
      </w:pPr>
      <w:r w:rsidRPr="0012476B">
        <w:rPr>
          <w:rFonts w:ascii="Arial" w:hAnsi="Arial" w:cs="Arial"/>
          <w:sz w:val="24"/>
          <w:szCs w:val="24"/>
        </w:rPr>
        <w:t>Dated</w:t>
      </w:r>
    </w:p>
    <w:p w14:paraId="42130F7D" w14:textId="77777777" w:rsidR="0012476B" w:rsidRPr="0012476B" w:rsidRDefault="0012476B" w:rsidP="0012476B">
      <w:pPr>
        <w:rPr>
          <w:rFonts w:ascii="Arial" w:hAnsi="Arial" w:cs="Arial"/>
          <w:sz w:val="24"/>
          <w:szCs w:val="24"/>
        </w:rPr>
      </w:pPr>
      <w:r w:rsidRPr="0012476B">
        <w:rPr>
          <w:rFonts w:ascii="Arial" w:hAnsi="Arial" w:cs="Arial"/>
          <w:sz w:val="24"/>
          <w:szCs w:val="24"/>
        </w:rPr>
        <w:t>Solicitor for the [†-named] defendant</w:t>
      </w:r>
    </w:p>
    <w:p w14:paraId="70460BEB" w14:textId="77777777" w:rsidR="0012476B" w:rsidRPr="0012476B" w:rsidRDefault="0012476B" w:rsidP="0012476B">
      <w:pPr>
        <w:rPr>
          <w:rFonts w:ascii="Arial" w:hAnsi="Arial" w:cs="Arial"/>
          <w:sz w:val="24"/>
          <w:szCs w:val="24"/>
        </w:rPr>
      </w:pPr>
      <w:r w:rsidRPr="0012476B">
        <w:rPr>
          <w:rFonts w:ascii="Arial" w:hAnsi="Arial" w:cs="Arial"/>
          <w:sz w:val="24"/>
          <w:szCs w:val="24"/>
        </w:rPr>
        <w:t>The registered place of business of EF is.....................*and E.F. consents to the service of documents in the proceedings by electronic mail to ……………</w:t>
      </w:r>
    </w:p>
    <w:p w14:paraId="4A442A96" w14:textId="77777777" w:rsidR="0012476B" w:rsidRPr="0012476B" w:rsidRDefault="0012476B" w:rsidP="0012476B">
      <w:pPr>
        <w:rPr>
          <w:rFonts w:ascii="Arial" w:hAnsi="Arial" w:cs="Arial"/>
          <w:sz w:val="24"/>
          <w:szCs w:val="24"/>
        </w:rPr>
      </w:pPr>
      <w:r w:rsidRPr="0012476B">
        <w:rPr>
          <w:rFonts w:ascii="Arial" w:hAnsi="Arial" w:cs="Arial"/>
          <w:sz w:val="24"/>
          <w:szCs w:val="24"/>
        </w:rPr>
        <w:t>[or CD, the defendant in person</w:t>
      </w:r>
    </w:p>
    <w:p w14:paraId="34228BD8" w14:textId="77777777" w:rsidR="0012476B" w:rsidRPr="0012476B" w:rsidRDefault="0012476B" w:rsidP="0012476B">
      <w:pPr>
        <w:rPr>
          <w:rFonts w:ascii="Arial" w:hAnsi="Arial" w:cs="Arial"/>
          <w:sz w:val="24"/>
          <w:szCs w:val="24"/>
        </w:rPr>
      </w:pPr>
      <w:r w:rsidRPr="0012476B">
        <w:rPr>
          <w:rFonts w:ascii="Arial" w:hAnsi="Arial" w:cs="Arial"/>
          <w:sz w:val="24"/>
          <w:szCs w:val="24"/>
        </w:rPr>
        <w:lastRenderedPageBreak/>
        <w:t>The address at which CD ordinarily resides is …………………………and *the address for service of C.D. is............... *C.D. consents to the service of documents in the proceedings by electronic mail to……….]</w:t>
      </w:r>
    </w:p>
    <w:p w14:paraId="2C5B9EA8" w14:textId="77777777" w:rsidR="0012476B" w:rsidRPr="0012476B" w:rsidRDefault="0012476B" w:rsidP="0012476B">
      <w:pPr>
        <w:rPr>
          <w:rFonts w:ascii="Arial" w:hAnsi="Arial" w:cs="Arial"/>
          <w:sz w:val="24"/>
          <w:szCs w:val="24"/>
        </w:rPr>
      </w:pPr>
      <w:r w:rsidRPr="0012476B">
        <w:rPr>
          <w:rFonts w:ascii="Arial" w:hAnsi="Arial" w:cs="Arial"/>
          <w:sz w:val="24"/>
          <w:szCs w:val="24"/>
        </w:rPr>
        <w:t>To: The Registrar of the Central Office.</w:t>
      </w:r>
    </w:p>
    <w:p w14:paraId="51E26DEB" w14:textId="77777777" w:rsidR="0012476B" w:rsidRPr="0012476B" w:rsidRDefault="0012476B" w:rsidP="0012476B">
      <w:pPr>
        <w:rPr>
          <w:rFonts w:ascii="Arial" w:hAnsi="Arial" w:cs="Arial"/>
          <w:sz w:val="24"/>
          <w:szCs w:val="24"/>
        </w:rPr>
      </w:pPr>
      <w:r w:rsidRPr="0012476B">
        <w:rPr>
          <w:rFonts w:ascii="Arial" w:hAnsi="Arial" w:cs="Arial"/>
          <w:sz w:val="24"/>
          <w:szCs w:val="24"/>
        </w:rPr>
        <w:t>Take Notice that I have this day entered an appearance without prejudice and solely to contest the jurisdiction of the court at the Central Office, Four Courts, Inns Quay, Dublin 7, for the above defendant to the [notice of] originating summons (or other originating document) in this action.</w:t>
      </w:r>
    </w:p>
    <w:p w14:paraId="769FB6DF" w14:textId="77777777" w:rsidR="0012476B" w:rsidRPr="0012476B" w:rsidRDefault="0012476B" w:rsidP="0012476B">
      <w:pPr>
        <w:rPr>
          <w:rFonts w:ascii="Arial" w:hAnsi="Arial" w:cs="Arial"/>
          <w:sz w:val="24"/>
          <w:szCs w:val="24"/>
        </w:rPr>
      </w:pPr>
      <w:r w:rsidRPr="0012476B">
        <w:rPr>
          <w:rFonts w:ascii="Arial" w:hAnsi="Arial" w:cs="Arial"/>
          <w:sz w:val="24"/>
          <w:szCs w:val="24"/>
        </w:rPr>
        <w:t>Dated</w:t>
      </w:r>
    </w:p>
    <w:p w14:paraId="6837756E" w14:textId="77777777" w:rsidR="0012476B" w:rsidRPr="0012476B" w:rsidRDefault="0012476B" w:rsidP="0012476B">
      <w:pPr>
        <w:rPr>
          <w:rFonts w:ascii="Arial" w:hAnsi="Arial" w:cs="Arial"/>
          <w:sz w:val="24"/>
          <w:szCs w:val="24"/>
        </w:rPr>
      </w:pPr>
      <w:r w:rsidRPr="0012476B">
        <w:rPr>
          <w:rFonts w:ascii="Arial" w:hAnsi="Arial" w:cs="Arial"/>
          <w:sz w:val="24"/>
          <w:szCs w:val="24"/>
        </w:rPr>
        <w:t>Signed</w:t>
      </w:r>
    </w:p>
    <w:p w14:paraId="32A0F6DF" w14:textId="77777777" w:rsidR="0012476B" w:rsidRPr="0012476B" w:rsidRDefault="0012476B" w:rsidP="0012476B">
      <w:pPr>
        <w:rPr>
          <w:rFonts w:ascii="Arial" w:hAnsi="Arial" w:cs="Arial"/>
          <w:sz w:val="24"/>
          <w:szCs w:val="24"/>
        </w:rPr>
      </w:pPr>
      <w:r w:rsidRPr="0012476B">
        <w:rPr>
          <w:rFonts w:ascii="Arial" w:hAnsi="Arial" w:cs="Arial"/>
          <w:sz w:val="24"/>
          <w:szCs w:val="24"/>
        </w:rPr>
        <w:t>To:</w:t>
      </w:r>
    </w:p>
    <w:p w14:paraId="642B90CB" w14:textId="77777777" w:rsidR="0012476B" w:rsidRPr="0012476B" w:rsidRDefault="0012476B" w:rsidP="0012476B">
      <w:pPr>
        <w:rPr>
          <w:rFonts w:ascii="Arial" w:hAnsi="Arial" w:cs="Arial"/>
          <w:sz w:val="24"/>
          <w:szCs w:val="24"/>
        </w:rPr>
      </w:pPr>
      <w:r w:rsidRPr="0012476B">
        <w:rPr>
          <w:rFonts w:ascii="Arial" w:hAnsi="Arial" w:cs="Arial"/>
          <w:sz w:val="24"/>
          <w:szCs w:val="24"/>
        </w:rPr>
        <w:t>†Insert as appropriate </w:t>
      </w:r>
    </w:p>
    <w:p w14:paraId="765E9608" w14:textId="77777777" w:rsidR="0012476B" w:rsidRPr="0012476B" w:rsidRDefault="0012476B" w:rsidP="0012476B">
      <w:pPr>
        <w:rPr>
          <w:rFonts w:ascii="Arial" w:hAnsi="Arial" w:cs="Arial"/>
          <w:sz w:val="24"/>
          <w:szCs w:val="24"/>
        </w:rPr>
      </w:pPr>
      <w:r w:rsidRPr="0012476B">
        <w:rPr>
          <w:rFonts w:ascii="Arial" w:hAnsi="Arial" w:cs="Arial"/>
          <w:sz w:val="24"/>
          <w:szCs w:val="24"/>
        </w:rPr>
        <w:t>*Delete where inapplicable</w:t>
      </w:r>
    </w:p>
    <w:p w14:paraId="25AEAC64" w14:textId="77777777" w:rsidR="0012476B" w:rsidRPr="0012476B" w:rsidRDefault="0012476B" w:rsidP="0012476B">
      <w:pPr>
        <w:rPr>
          <w:rFonts w:ascii="Arial" w:hAnsi="Arial" w:cs="Arial"/>
          <w:sz w:val="24"/>
          <w:szCs w:val="24"/>
        </w:rPr>
      </w:pPr>
      <w:r w:rsidRPr="0012476B">
        <w:rPr>
          <w:rFonts w:ascii="Arial" w:hAnsi="Arial" w:cs="Arial"/>
          <w:sz w:val="24"/>
          <w:szCs w:val="24"/>
        </w:rPr>
        <w:t> </w:t>
      </w:r>
    </w:p>
    <w:p w14:paraId="391838FE" w14:textId="77777777" w:rsidR="0012476B" w:rsidRPr="0012476B" w:rsidRDefault="0012476B" w:rsidP="0012476B">
      <w:pPr>
        <w:rPr>
          <w:rFonts w:ascii="Arial" w:hAnsi="Arial" w:cs="Arial"/>
          <w:sz w:val="24"/>
          <w:szCs w:val="24"/>
        </w:rPr>
      </w:pPr>
      <w:r w:rsidRPr="0012476B">
        <w:rPr>
          <w:rFonts w:ascii="Arial" w:hAnsi="Arial" w:cs="Arial"/>
          <w:i/>
          <w:iCs/>
          <w:sz w:val="24"/>
          <w:szCs w:val="24"/>
        </w:rPr>
        <w:t>Form 6 substituted by </w:t>
      </w:r>
      <w:hyperlink r:id="rId4" w:tgtFrame="_blank" w:history="1">
        <w:r w:rsidRPr="0012476B">
          <w:rPr>
            <w:rStyle w:val="Hyperlink"/>
            <w:rFonts w:ascii="Arial" w:hAnsi="Arial" w:cs="Arial"/>
            <w:sz w:val="24"/>
            <w:szCs w:val="24"/>
          </w:rPr>
          <w:t>SI 307 of 2013</w:t>
        </w:r>
      </w:hyperlink>
      <w:r w:rsidRPr="0012476B">
        <w:rPr>
          <w:rFonts w:ascii="Arial" w:hAnsi="Arial" w:cs="Arial"/>
          <w:i/>
          <w:iCs/>
          <w:sz w:val="24"/>
          <w:szCs w:val="24"/>
        </w:rPr>
        <w:t> effective 26 August 2013, substituted by </w:t>
      </w:r>
      <w:hyperlink r:id="rId5" w:tgtFrame="_blank" w:history="1">
        <w:r w:rsidRPr="0012476B">
          <w:rPr>
            <w:rStyle w:val="Hyperlink"/>
            <w:rFonts w:ascii="Arial" w:hAnsi="Arial" w:cs="Arial"/>
            <w:sz w:val="24"/>
            <w:szCs w:val="24"/>
          </w:rPr>
          <w:t>SI 9 of 2016</w:t>
        </w:r>
      </w:hyperlink>
      <w:r w:rsidRPr="0012476B">
        <w:rPr>
          <w:rFonts w:ascii="Arial" w:hAnsi="Arial" w:cs="Arial"/>
          <w:i/>
          <w:iCs/>
          <w:sz w:val="24"/>
          <w:szCs w:val="24"/>
        </w:rPr>
        <w:t>, effective 12 January 2016 and further re-substituted by </w:t>
      </w:r>
      <w:hyperlink r:id="rId6" w:tgtFrame="_blank" w:history="1">
        <w:r w:rsidRPr="0012476B">
          <w:rPr>
            <w:rStyle w:val="Hyperlink"/>
            <w:rFonts w:ascii="Arial" w:hAnsi="Arial" w:cs="Arial"/>
            <w:sz w:val="24"/>
            <w:szCs w:val="24"/>
          </w:rPr>
          <w:t>SI 475 of 2017</w:t>
        </w:r>
      </w:hyperlink>
      <w:r w:rsidRPr="0012476B">
        <w:rPr>
          <w:rFonts w:ascii="Arial" w:hAnsi="Arial" w:cs="Arial"/>
          <w:i/>
          <w:iCs/>
          <w:sz w:val="24"/>
          <w:szCs w:val="24"/>
        </w:rPr>
        <w:t>, effective 27 November 2017</w:t>
      </w:r>
    </w:p>
    <w:p w14:paraId="714F38BE" w14:textId="77777777" w:rsidR="0012476B" w:rsidRPr="0012476B" w:rsidRDefault="0012476B" w:rsidP="0012476B">
      <w:pPr>
        <w:rPr>
          <w:rFonts w:ascii="Arial" w:hAnsi="Arial" w:cs="Arial"/>
          <w:sz w:val="24"/>
          <w:szCs w:val="24"/>
        </w:rPr>
      </w:pPr>
      <w:r w:rsidRPr="0012476B">
        <w:rPr>
          <w:rFonts w:ascii="Arial" w:hAnsi="Arial" w:cs="Arial"/>
          <w:sz w:val="24"/>
          <w:szCs w:val="24"/>
        </w:rPr>
        <w:t>_______</w:t>
      </w:r>
    </w:p>
    <w:p w14:paraId="258C5B9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6B"/>
    <w:rsid w:val="00003D64"/>
    <w:rsid w:val="0012476B"/>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2D02"/>
  <w15:chartTrackingRefBased/>
  <w15:docId w15:val="{8F566196-1575-4222-96B4-C13CCCE9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2476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2476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2476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2476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2476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24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6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2476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2476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2476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2476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24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76B"/>
    <w:rPr>
      <w:rFonts w:eastAsiaTheme="majorEastAsia" w:cstheme="majorBidi"/>
      <w:color w:val="272727" w:themeColor="text1" w:themeTint="D8"/>
    </w:rPr>
  </w:style>
  <w:style w:type="paragraph" w:styleId="Title">
    <w:name w:val="Title"/>
    <w:basedOn w:val="Normal"/>
    <w:next w:val="Normal"/>
    <w:link w:val="TitleChar"/>
    <w:uiPriority w:val="10"/>
    <w:qFormat/>
    <w:rsid w:val="00124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76B"/>
    <w:pPr>
      <w:spacing w:before="160"/>
      <w:jc w:val="center"/>
    </w:pPr>
    <w:rPr>
      <w:i/>
      <w:iCs/>
      <w:color w:val="404040" w:themeColor="text1" w:themeTint="BF"/>
    </w:rPr>
  </w:style>
  <w:style w:type="character" w:customStyle="1" w:styleId="QuoteChar">
    <w:name w:val="Quote Char"/>
    <w:basedOn w:val="DefaultParagraphFont"/>
    <w:link w:val="Quote"/>
    <w:uiPriority w:val="29"/>
    <w:rsid w:val="0012476B"/>
    <w:rPr>
      <w:i/>
      <w:iCs/>
      <w:color w:val="404040" w:themeColor="text1" w:themeTint="BF"/>
    </w:rPr>
  </w:style>
  <w:style w:type="paragraph" w:styleId="ListParagraph">
    <w:name w:val="List Paragraph"/>
    <w:basedOn w:val="Normal"/>
    <w:uiPriority w:val="34"/>
    <w:qFormat/>
    <w:rsid w:val="0012476B"/>
    <w:pPr>
      <w:ind w:left="720"/>
      <w:contextualSpacing/>
    </w:pPr>
  </w:style>
  <w:style w:type="character" w:styleId="IntenseEmphasis">
    <w:name w:val="Intense Emphasis"/>
    <w:basedOn w:val="DefaultParagraphFont"/>
    <w:uiPriority w:val="21"/>
    <w:qFormat/>
    <w:rsid w:val="0012476B"/>
    <w:rPr>
      <w:i/>
      <w:iCs/>
      <w:color w:val="005383" w:themeColor="accent1" w:themeShade="BF"/>
    </w:rPr>
  </w:style>
  <w:style w:type="paragraph" w:styleId="IntenseQuote">
    <w:name w:val="Intense Quote"/>
    <w:basedOn w:val="Normal"/>
    <w:next w:val="Normal"/>
    <w:link w:val="IntenseQuoteChar"/>
    <w:uiPriority w:val="30"/>
    <w:qFormat/>
    <w:rsid w:val="0012476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2476B"/>
    <w:rPr>
      <w:i/>
      <w:iCs/>
      <w:color w:val="005383" w:themeColor="accent1" w:themeShade="BF"/>
    </w:rPr>
  </w:style>
  <w:style w:type="character" w:styleId="IntenseReference">
    <w:name w:val="Intense Reference"/>
    <w:basedOn w:val="DefaultParagraphFont"/>
    <w:uiPriority w:val="32"/>
    <w:qFormat/>
    <w:rsid w:val="0012476B"/>
    <w:rPr>
      <w:b/>
      <w:bCs/>
      <w:smallCaps/>
      <w:color w:val="005383" w:themeColor="accent1" w:themeShade="BF"/>
      <w:spacing w:val="5"/>
    </w:rPr>
  </w:style>
  <w:style w:type="character" w:styleId="Hyperlink">
    <w:name w:val="Hyperlink"/>
    <w:basedOn w:val="DefaultParagraphFont"/>
    <w:uiPriority w:val="99"/>
    <w:unhideWhenUsed/>
    <w:rsid w:val="0012476B"/>
    <w:rPr>
      <w:color w:val="003657" w:themeColor="hyperlink"/>
      <w:u w:val="single"/>
    </w:rPr>
  </w:style>
  <w:style w:type="character" w:styleId="UnresolvedMention">
    <w:name w:val="Unresolved Mention"/>
    <w:basedOn w:val="DefaultParagraphFont"/>
    <w:uiPriority w:val="99"/>
    <w:semiHidden/>
    <w:unhideWhenUsed/>
    <w:rsid w:val="0012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2854">
      <w:bodyDiv w:val="1"/>
      <w:marLeft w:val="0"/>
      <w:marRight w:val="0"/>
      <w:marTop w:val="0"/>
      <w:marBottom w:val="0"/>
      <w:divBdr>
        <w:top w:val="none" w:sz="0" w:space="0" w:color="auto"/>
        <w:left w:val="none" w:sz="0" w:space="0" w:color="auto"/>
        <w:bottom w:val="none" w:sz="0" w:space="0" w:color="auto"/>
        <w:right w:val="none" w:sz="0" w:space="0" w:color="auto"/>
      </w:divBdr>
    </w:div>
    <w:div w:id="9101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17/si/475/made/en/print" TargetMode="External"/><Relationship Id="rId5" Type="http://schemas.openxmlformats.org/officeDocument/2006/relationships/hyperlink" Target="http://www.irishstatutebook.ie/eli/2016/si/9/made/en/print" TargetMode="External"/><Relationship Id="rId4" Type="http://schemas.openxmlformats.org/officeDocument/2006/relationships/hyperlink" Target="http://www.irishstatutebook.ie/eli/2013/si/30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2026-01-20T11:51:00Z</dcterms:created>
  <dcterms:modified xsi:type="dcterms:W3CDTF">2026-01-20T11:51:00Z</dcterms:modified>
</cp:coreProperties>
</file>